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088D8" w14:textId="77777777" w:rsidR="006A7F37" w:rsidRDefault="006A7F37"/>
    <w:p w14:paraId="69282969" w14:textId="4BCE1382" w:rsidR="0059122D" w:rsidRDefault="0059122D">
      <w:pPr>
        <w:rPr>
          <w:rFonts w:ascii="Arial" w:hAnsi="Arial" w:cs="Arial"/>
          <w:b/>
          <w:bCs/>
          <w:sz w:val="32"/>
          <w:szCs w:val="32"/>
        </w:rPr>
      </w:pPr>
      <w:r w:rsidRPr="0059122D">
        <w:rPr>
          <w:rFonts w:ascii="Arial" w:hAnsi="Arial" w:cs="Arial"/>
          <w:b/>
          <w:bCs/>
          <w:sz w:val="32"/>
          <w:szCs w:val="32"/>
        </w:rPr>
        <w:t xml:space="preserve">                        Opis przedmiotu zamówienia</w:t>
      </w:r>
    </w:p>
    <w:p w14:paraId="1BCE4ED2" w14:textId="77777777" w:rsidR="00CB7508" w:rsidRDefault="00CB7508">
      <w:pPr>
        <w:rPr>
          <w:rFonts w:ascii="Arial" w:hAnsi="Arial" w:cs="Arial"/>
          <w:b/>
          <w:bCs/>
          <w:sz w:val="32"/>
          <w:szCs w:val="32"/>
        </w:rPr>
      </w:pPr>
    </w:p>
    <w:p w14:paraId="4AA612B7" w14:textId="583B3EC9" w:rsidR="00583FD0" w:rsidRDefault="00583FD0" w:rsidP="00583FD0">
      <w:pPr>
        <w:pStyle w:val="Akapitzlist"/>
        <w:numPr>
          <w:ilvl w:val="0"/>
          <w:numId w:val="2"/>
        </w:numPr>
        <w:rPr>
          <w:rFonts w:ascii="Arial" w:hAnsi="Arial" w:cs="Arial"/>
          <w:b/>
          <w:bCs/>
        </w:rPr>
      </w:pPr>
      <w:r w:rsidRPr="002626BF">
        <w:rPr>
          <w:rFonts w:ascii="Arial" w:hAnsi="Arial" w:cs="Arial"/>
          <w:b/>
          <w:bCs/>
        </w:rPr>
        <w:t>UPS 10 kva do serwerowni UG, instalacja, gwarancja</w:t>
      </w:r>
      <w:r w:rsidR="002626BF" w:rsidRPr="002626BF">
        <w:rPr>
          <w:rFonts w:ascii="Arial" w:hAnsi="Arial" w:cs="Arial"/>
          <w:b/>
          <w:bCs/>
        </w:rPr>
        <w:t>, wsparcie techniczne – 1 sztuka</w:t>
      </w:r>
    </w:p>
    <w:tbl>
      <w:tblPr>
        <w:tblW w:w="9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0"/>
        <w:gridCol w:w="4240"/>
      </w:tblGrid>
      <w:tr w:rsidR="00EF072B" w:rsidRPr="00EF072B" w14:paraId="1400E978" w14:textId="77777777">
        <w:trPr>
          <w:trHeight w:val="288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FFDC3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UPS 10000VA (parametry minimalne)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E71442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 </w:t>
            </w:r>
          </w:p>
        </w:tc>
      </w:tr>
      <w:tr w:rsidR="00EF072B" w:rsidRPr="00EF072B" w14:paraId="1EFEBACA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4AA2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Parametr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80D882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Wymagania minimalne</w:t>
            </w:r>
          </w:p>
        </w:tc>
      </w:tr>
      <w:tr w:rsidR="00EF072B" w:rsidRPr="00EF072B" w14:paraId="6C140FE3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8D68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Moc pozorna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4DA733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min. 10000VA</w:t>
            </w:r>
          </w:p>
        </w:tc>
      </w:tr>
      <w:tr w:rsidR="00EF072B" w:rsidRPr="00EF072B" w14:paraId="5208B53C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78CA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Moc rzeczywista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D0CB01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min. 10000W</w:t>
            </w:r>
          </w:p>
        </w:tc>
      </w:tr>
      <w:tr w:rsidR="00EF072B" w:rsidRPr="00EF072B" w14:paraId="16EFECA7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B0C4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Technologia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130D3F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on-line (VFI), podwójna konwersja</w:t>
            </w:r>
          </w:p>
        </w:tc>
      </w:tr>
      <w:tr w:rsidR="00EF072B" w:rsidRPr="00EF072B" w14:paraId="1E441FC9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7014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Sprawność max (dla VFI)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166597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˃ 95 %</w:t>
            </w:r>
          </w:p>
        </w:tc>
      </w:tr>
      <w:tr w:rsidR="00EF072B" w:rsidRPr="00EF072B" w14:paraId="7EF555D5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11E6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Typ obudowy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AF8105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rack/tower</w:t>
            </w:r>
          </w:p>
        </w:tc>
      </w:tr>
      <w:tr w:rsidR="00EF072B" w:rsidRPr="00EF072B" w14:paraId="1D929412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EAD55A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praca sieciowa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0792AB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 </w:t>
            </w:r>
          </w:p>
        </w:tc>
      </w:tr>
      <w:tr w:rsidR="00EF072B" w:rsidRPr="00EF072B" w14:paraId="71FB5AFF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4A3D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Napięcie wejściowe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F7B584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110 ÷ 275 V AC ± 3%</w:t>
            </w:r>
          </w:p>
        </w:tc>
      </w:tr>
      <w:tr w:rsidR="00EF072B" w:rsidRPr="00EF072B" w14:paraId="0F9AEC39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E4DE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Częstotliwość napięcia wejściowego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FEF8C8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50 / 60 Hz</w:t>
            </w:r>
          </w:p>
        </w:tc>
      </w:tr>
      <w:tr w:rsidR="00EF072B" w:rsidRPr="00354F32" w14:paraId="31EF3CBF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F8D6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Zakres napięcia wyjściowego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AAF113" w14:textId="77777777" w:rsidR="00EF072B" w:rsidRPr="00EF072B" w:rsidRDefault="00EF072B" w:rsidP="00EF072B">
            <w:pPr>
              <w:rPr>
                <w:rFonts w:ascii="Arial" w:hAnsi="Arial" w:cs="Arial"/>
                <w:lang w:val="en-US"/>
              </w:rPr>
            </w:pPr>
            <w:r w:rsidRPr="00EF072B">
              <w:rPr>
                <w:rFonts w:ascii="Arial" w:hAnsi="Arial" w:cs="Arial"/>
                <w:lang w:val="en-US"/>
              </w:rPr>
              <w:t xml:space="preserve">208 V AC / 220 V AC / 230 V AC / 240 V AC </w:t>
            </w:r>
          </w:p>
        </w:tc>
      </w:tr>
      <w:tr w:rsidR="00EF072B" w:rsidRPr="00EF072B" w14:paraId="27536234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32DE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Wartość napięcia wyjściowego ustawiana z panelu LCD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7E536E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tak</w:t>
            </w:r>
          </w:p>
        </w:tc>
      </w:tr>
      <w:tr w:rsidR="00EF072B" w:rsidRPr="00EF072B" w14:paraId="3A729B9F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240E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Kształt napięcia wyjściowego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D30BA6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sinusoidalny</w:t>
            </w:r>
          </w:p>
        </w:tc>
      </w:tr>
      <w:tr w:rsidR="00EF072B" w:rsidRPr="00EF072B" w14:paraId="5D1B516E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0511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Czas przełączania sieć – UPS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D44302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0ms</w:t>
            </w:r>
          </w:p>
        </w:tc>
      </w:tr>
      <w:tr w:rsidR="00EF072B" w:rsidRPr="00EF072B" w14:paraId="55BE7000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E184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Współczynnik odkształceń prądu wejściowego THDi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4B8F20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&lt; 3%</w:t>
            </w:r>
          </w:p>
        </w:tc>
      </w:tr>
      <w:tr w:rsidR="00EF072B" w:rsidRPr="00EF072B" w14:paraId="331F006E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DBA4BE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praca bateryjna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4BC059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 </w:t>
            </w:r>
          </w:p>
        </w:tc>
      </w:tr>
      <w:tr w:rsidR="00EF072B" w:rsidRPr="00EF072B" w14:paraId="515E4876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5D98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Napięcie wyjściowe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F35DB2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 xml:space="preserve">~230V </w:t>
            </w:r>
          </w:p>
        </w:tc>
      </w:tr>
      <w:tr w:rsidR="00EF072B" w:rsidRPr="00EF072B" w14:paraId="786F1E0E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A5B2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Częstotliwość napięcia wyjściowego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F75470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50Hz/60Hz ± 0,1Hz</w:t>
            </w:r>
          </w:p>
        </w:tc>
      </w:tr>
      <w:tr w:rsidR="00EF072B" w:rsidRPr="00EF072B" w14:paraId="270AED32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0954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Kształt napięcia wyjściowego na pracy bateryjnej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2FBA4D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sinusoidalny</w:t>
            </w:r>
          </w:p>
        </w:tc>
      </w:tr>
      <w:tr w:rsidR="00EF072B" w:rsidRPr="00EF072B" w14:paraId="08968159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6D1B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lastRenderedPageBreak/>
              <w:t>Zabezpieczenie przeciwzwarciowe gniazd wyjściowych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788BC4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Bezpiecznik automatyczny 20 A</w:t>
            </w:r>
          </w:p>
        </w:tc>
      </w:tr>
      <w:tr w:rsidR="00EF072B" w:rsidRPr="00EF072B" w14:paraId="1014F3F2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EE15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Zabezpieczenie przeciążeniowe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7643D3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elektroniczne</w:t>
            </w:r>
          </w:p>
        </w:tc>
      </w:tr>
      <w:tr w:rsidR="00EF072B" w:rsidRPr="00EF072B" w14:paraId="113358A8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5792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Akumulatory wewnętrzne w UPS lub w Modułach Bateryjnych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2F288C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minimum 12V 9Ah; szczelne, bezobsługowe</w:t>
            </w:r>
          </w:p>
        </w:tc>
      </w:tr>
      <w:tr w:rsidR="00EF072B" w:rsidRPr="00EF072B" w14:paraId="6609F838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D7AE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Czas podtrzymania dla obciążenia 80%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4B2653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minimum 5 min</w:t>
            </w:r>
          </w:p>
        </w:tc>
      </w:tr>
      <w:tr w:rsidR="00EF072B" w:rsidRPr="00EF072B" w14:paraId="6F134D96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8473C8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pozostałe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5A87AA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 </w:t>
            </w:r>
          </w:p>
        </w:tc>
      </w:tr>
      <w:tr w:rsidR="00EF072B" w:rsidRPr="00EF072B" w14:paraId="5AE85E6E" w14:textId="77777777">
        <w:trPr>
          <w:trHeight w:val="1104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629C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Przeciążalność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97E2E6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100%</w:t>
            </w:r>
            <w:r w:rsidRPr="00EF072B">
              <w:rPr>
                <w:rFonts w:ascii="MS Gothic" w:eastAsia="MS Gothic" w:hAnsi="MS Gothic" w:cs="MS Gothic" w:hint="eastAsia"/>
              </w:rPr>
              <w:t>＜</w:t>
            </w:r>
            <w:r w:rsidRPr="00EF072B">
              <w:rPr>
                <w:rFonts w:ascii="Arial" w:hAnsi="Arial" w:cs="Arial"/>
              </w:rPr>
              <w:t>obciążenie ≤105%: ciągłe</w:t>
            </w:r>
            <w:r w:rsidRPr="00EF072B">
              <w:rPr>
                <w:rFonts w:ascii="Arial" w:hAnsi="Arial" w:cs="Arial"/>
              </w:rPr>
              <w:br/>
              <w:t>105%</w:t>
            </w:r>
            <w:r w:rsidRPr="00EF072B">
              <w:rPr>
                <w:rFonts w:ascii="MS Gothic" w:eastAsia="MS Gothic" w:hAnsi="MS Gothic" w:cs="MS Gothic" w:hint="eastAsia"/>
              </w:rPr>
              <w:t>＜</w:t>
            </w:r>
            <w:r w:rsidRPr="00EF072B">
              <w:rPr>
                <w:rFonts w:ascii="Arial" w:hAnsi="Arial" w:cs="Arial"/>
              </w:rPr>
              <w:t>obciążenie ≤125%: 10 minut</w:t>
            </w:r>
            <w:r w:rsidRPr="00EF072B">
              <w:rPr>
                <w:rFonts w:ascii="Arial" w:hAnsi="Arial" w:cs="Arial"/>
              </w:rPr>
              <w:br/>
              <w:t>125%</w:t>
            </w:r>
            <w:r w:rsidRPr="00EF072B">
              <w:rPr>
                <w:rFonts w:ascii="MS Gothic" w:eastAsia="MS Gothic" w:hAnsi="MS Gothic" w:cs="MS Gothic" w:hint="eastAsia"/>
              </w:rPr>
              <w:t>＜</w:t>
            </w:r>
            <w:r w:rsidRPr="00EF072B">
              <w:rPr>
                <w:rFonts w:ascii="Arial" w:hAnsi="Arial" w:cs="Arial"/>
              </w:rPr>
              <w:t>obciążenie  ≤150%: 30s</w:t>
            </w:r>
            <w:r w:rsidRPr="00EF072B">
              <w:rPr>
                <w:rFonts w:ascii="Arial" w:hAnsi="Arial" w:cs="Arial"/>
              </w:rPr>
              <w:br/>
              <w:t>&gt;150% : 500ms</w:t>
            </w:r>
          </w:p>
        </w:tc>
      </w:tr>
      <w:tr w:rsidR="00EF072B" w:rsidRPr="00EF072B" w14:paraId="364B097F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7B89BD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Wejście zasilania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5FE117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Listwa zaciskowa</w:t>
            </w:r>
          </w:p>
        </w:tc>
      </w:tr>
      <w:tr w:rsidR="00EF072B" w:rsidRPr="00EF072B" w14:paraId="7E3ABA76" w14:textId="77777777">
        <w:trPr>
          <w:trHeight w:val="55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81451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Ilość i typ gniazd wyjściowych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F056B1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minimum 2x IEC 320 C13 (10 A) + listwa zaciskowa</w:t>
            </w:r>
          </w:p>
        </w:tc>
      </w:tr>
      <w:tr w:rsidR="00EF072B" w:rsidRPr="00EF072B" w14:paraId="6D8228B5" w14:textId="77777777">
        <w:trPr>
          <w:trHeight w:val="1164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02BF1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Sygnalizacja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7285C2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Wyświetlacz LCD (informacje wskazujące pracę sieciową, bateryjną, przeciążenie i ładowanie akumulatora). Diody LED informujące o pracy bateryjnej oraz stanie alarmowym.</w:t>
            </w:r>
          </w:p>
        </w:tc>
      </w:tr>
      <w:tr w:rsidR="00EF072B" w:rsidRPr="00EF072B" w14:paraId="046B6E4C" w14:textId="77777777">
        <w:trPr>
          <w:trHeight w:val="82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0A1AA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Test baterii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26BE9D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Wymagana możliwość wykonania testu baterii do niskiego poziomu - możliwości całkowitego rozładowania baterii</w:t>
            </w:r>
          </w:p>
        </w:tc>
      </w:tr>
      <w:tr w:rsidR="00EF072B" w:rsidRPr="00EF072B" w14:paraId="65C8420C" w14:textId="77777777">
        <w:trPr>
          <w:trHeight w:val="55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043F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Możliwość podłączenia zewnętrznych modułów bateryjnych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76A5EC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Wymagana możliwość podłączenia minimum 6 zewnętrznych modułów bateryjnych</w:t>
            </w:r>
          </w:p>
        </w:tc>
      </w:tr>
      <w:tr w:rsidR="00EF072B" w:rsidRPr="00354F32" w14:paraId="694C6369" w14:textId="77777777">
        <w:trPr>
          <w:trHeight w:val="64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B51A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Interfejs komunikacyjny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22921F" w14:textId="77777777" w:rsidR="00EF072B" w:rsidRPr="00EF072B" w:rsidRDefault="00EF072B" w:rsidP="00EF072B">
            <w:pPr>
              <w:rPr>
                <w:rFonts w:ascii="Arial" w:hAnsi="Arial" w:cs="Arial"/>
                <w:lang w:val="en-US"/>
              </w:rPr>
            </w:pPr>
            <w:r w:rsidRPr="00EF072B">
              <w:rPr>
                <w:rFonts w:ascii="Arial" w:hAnsi="Arial" w:cs="Arial"/>
                <w:lang w:val="en-US"/>
              </w:rPr>
              <w:t>minimum RS232, USB HID, SNMP/HTTP</w:t>
            </w:r>
          </w:p>
        </w:tc>
      </w:tr>
      <w:tr w:rsidR="00EF072B" w:rsidRPr="00EF072B" w14:paraId="6D44A31D" w14:textId="77777777">
        <w:trPr>
          <w:trHeight w:val="40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9D2B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Złącze EPO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305549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wymagane NC</w:t>
            </w:r>
          </w:p>
        </w:tc>
      </w:tr>
      <w:tr w:rsidR="00EF072B" w:rsidRPr="00EF072B" w14:paraId="406DFE2B" w14:textId="77777777">
        <w:trPr>
          <w:trHeight w:val="73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8851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Styki bezpotencjałowe zamontowane na stałe w obudowie UPS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A48423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wymagany minimum 1x wejściowy i 1x wyjściowy</w:t>
            </w:r>
          </w:p>
        </w:tc>
      </w:tr>
      <w:tr w:rsidR="00EF072B" w:rsidRPr="00EF072B" w14:paraId="19F04372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8E16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Możliwość pracy równoległej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A3D35C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wymagana</w:t>
            </w:r>
          </w:p>
        </w:tc>
      </w:tr>
      <w:tr w:rsidR="00EF072B" w:rsidRPr="00EF072B" w14:paraId="3EFB8475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29C8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Wsporniki do montażu w szafie RACK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47AE6E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wymagane</w:t>
            </w:r>
          </w:p>
        </w:tc>
      </w:tr>
      <w:tr w:rsidR="00EF072B" w:rsidRPr="00EF072B" w14:paraId="290F6ABC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55D1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Waga UPSa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8A208C" w14:textId="2732F65B" w:rsidR="00EF072B" w:rsidRPr="00EF072B" w:rsidRDefault="000909F0" w:rsidP="00EF07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 15 do 22 </w:t>
            </w:r>
            <w:r w:rsidR="00EF072B" w:rsidRPr="00EF072B">
              <w:rPr>
                <w:rFonts w:ascii="Arial" w:hAnsi="Arial" w:cs="Arial"/>
              </w:rPr>
              <w:t>kg</w:t>
            </w:r>
          </w:p>
        </w:tc>
      </w:tr>
      <w:tr w:rsidR="00EF072B" w:rsidRPr="00EF072B" w14:paraId="1389B022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79E6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Waga pojedynczego MODUŁU BATERYJNEGO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1750F5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do 70kg</w:t>
            </w:r>
          </w:p>
        </w:tc>
      </w:tr>
      <w:tr w:rsidR="00EF072B" w:rsidRPr="00EF072B" w14:paraId="105E0930" w14:textId="77777777">
        <w:trPr>
          <w:trHeight w:val="55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B5C3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Wymiary UPS - wersja RACK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E7B029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nie większe niż: wysokość 86mm; szerokość 440mm; głębokość 575mm</w:t>
            </w:r>
          </w:p>
        </w:tc>
      </w:tr>
      <w:tr w:rsidR="00EF072B" w:rsidRPr="00EF072B" w14:paraId="2BB45CDA" w14:textId="77777777">
        <w:trPr>
          <w:trHeight w:val="55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32652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Wymiary MODUŁ BATERYJNY - wersja RACK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31CDE3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nie większe niż: wysokość 130mm; szerokość 440mm; głębokość 595mm</w:t>
            </w:r>
          </w:p>
        </w:tc>
      </w:tr>
      <w:tr w:rsidR="00EF072B" w:rsidRPr="00EF072B" w14:paraId="64B20B8F" w14:textId="77777777">
        <w:trPr>
          <w:trHeight w:val="288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EA71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Wysokość rozwiązania w szafie rack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E0C352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nie więcej niż 5U</w:t>
            </w:r>
          </w:p>
        </w:tc>
      </w:tr>
      <w:tr w:rsidR="00EF072B" w:rsidRPr="00EF072B" w14:paraId="6186B691" w14:textId="77777777">
        <w:trPr>
          <w:trHeight w:val="55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66EF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Gwarancja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E3AD93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 xml:space="preserve">min 24 miesięcy na elektronikę i 24 miesięcy na akumulatory; </w:t>
            </w:r>
          </w:p>
        </w:tc>
      </w:tr>
      <w:tr w:rsidR="00EF072B" w:rsidRPr="00EF072B" w14:paraId="46CDF4E0" w14:textId="77777777">
        <w:trPr>
          <w:trHeight w:val="552"/>
        </w:trPr>
        <w:tc>
          <w:tcPr>
            <w:tcW w:w="5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816D489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Serwis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E448E9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 xml:space="preserve">autoryzowany serwis producenta </w:t>
            </w:r>
          </w:p>
        </w:tc>
      </w:tr>
      <w:tr w:rsidR="00EF072B" w:rsidRPr="00EF072B" w14:paraId="32D13AA0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8144F" w14:textId="77777777" w:rsidR="00EF072B" w:rsidRPr="00EF072B" w:rsidRDefault="00EF072B" w:rsidP="00EF072B">
            <w:pPr>
              <w:rPr>
                <w:rFonts w:ascii="Arial" w:hAnsi="Arial" w:cs="Arial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6FF9DD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naprawa w maksymalnie 5 dni roboczych</w:t>
            </w:r>
          </w:p>
        </w:tc>
      </w:tr>
      <w:tr w:rsidR="00EF072B" w:rsidRPr="00EF072B" w14:paraId="33FA3490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2CD77" w14:textId="77777777" w:rsidR="00EF072B" w:rsidRPr="00EF072B" w:rsidRDefault="00EF072B" w:rsidP="00EF072B">
            <w:pPr>
              <w:rPr>
                <w:rFonts w:ascii="Arial" w:hAnsi="Arial" w:cs="Arial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5110B2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serwis realizowany w systemie door to door</w:t>
            </w:r>
          </w:p>
        </w:tc>
      </w:tr>
      <w:tr w:rsidR="00EF072B" w:rsidRPr="00EF072B" w14:paraId="6FEEC844" w14:textId="77777777">
        <w:trPr>
          <w:trHeight w:val="1383"/>
        </w:trPr>
        <w:tc>
          <w:tcPr>
            <w:tcW w:w="5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0BF3F1F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Oprogramowanie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E554B0" w14:textId="6D67DAE5" w:rsidR="00EF072B" w:rsidRPr="00EF072B" w:rsidRDefault="000909F0" w:rsidP="00EF07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Oprogramowanie, monitoring i sterowanie musi być dostosowane do dostarczonego UPS-a i w pełni z nim kompatybilne </w:t>
            </w:r>
            <w:r w:rsidR="00EF072B" w:rsidRPr="00EF072B">
              <w:rPr>
                <w:rFonts w:ascii="Arial" w:hAnsi="Arial" w:cs="Arial"/>
              </w:rPr>
              <w:t>UPS, bezpłatne bez ograniczeń funkcjonalności oraz ilości podłączonych stanowisk komputerowych; Windows 10, Windows 11, Windows Server 2019, Windows Server 2022, Linux (lub równoważne)- możliwość pobierania ze strony producenta i dokonywania aktualizacji przez użytkownika bez dodatkowych kosztów (potwierdzone oświadczeniem producenta oprogramowania</w:t>
            </w:r>
            <w:r w:rsidR="00354F32">
              <w:rPr>
                <w:rFonts w:ascii="Arial" w:hAnsi="Arial" w:cs="Arial"/>
              </w:rPr>
              <w:t xml:space="preserve"> na etapie umowy</w:t>
            </w:r>
            <w:r w:rsidR="00EF072B" w:rsidRPr="00EF072B">
              <w:rPr>
                <w:rFonts w:ascii="Arial" w:hAnsi="Arial" w:cs="Arial"/>
              </w:rPr>
              <w:t xml:space="preserve">) </w:t>
            </w:r>
          </w:p>
        </w:tc>
      </w:tr>
      <w:tr w:rsidR="00EF072B" w:rsidRPr="00EF072B" w14:paraId="16E1049E" w14:textId="77777777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5BADC" w14:textId="77777777" w:rsidR="00EF072B" w:rsidRPr="00EF072B" w:rsidRDefault="00EF072B" w:rsidP="00EF072B">
            <w:pPr>
              <w:rPr>
                <w:rFonts w:ascii="Arial" w:hAnsi="Arial" w:cs="Arial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5E61F6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możliwość nadawania unikalnych nazw dla kilku tych samych modeli UPSów</w:t>
            </w:r>
          </w:p>
        </w:tc>
      </w:tr>
      <w:tr w:rsidR="00EF072B" w:rsidRPr="00EF072B" w14:paraId="1D53050B" w14:textId="77777777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AEA9A" w14:textId="77777777" w:rsidR="00EF072B" w:rsidRPr="00EF072B" w:rsidRDefault="00EF072B" w:rsidP="00EF072B">
            <w:pPr>
              <w:rPr>
                <w:rFonts w:ascii="Arial" w:hAnsi="Arial" w:cs="Arial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87018A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możliwość zarządzania różnymi UPSami tego samego producenta</w:t>
            </w:r>
          </w:p>
        </w:tc>
      </w:tr>
      <w:tr w:rsidR="00EF072B" w:rsidRPr="00EF072B" w14:paraId="02C5BD24" w14:textId="77777777">
        <w:trPr>
          <w:trHeight w:val="8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53EDB" w14:textId="77777777" w:rsidR="00EF072B" w:rsidRPr="00EF072B" w:rsidRDefault="00EF072B" w:rsidP="00EF072B">
            <w:pPr>
              <w:rPr>
                <w:rFonts w:ascii="Arial" w:hAnsi="Arial" w:cs="Arial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791274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 xml:space="preserve">wymagane wsparcie producenta (telefoniczne oraz mailowe) w języku polskim odnośnie konfiguracji i rozwiązywania problemów. </w:t>
            </w:r>
          </w:p>
        </w:tc>
      </w:tr>
      <w:tr w:rsidR="00EF072B" w:rsidRPr="00EF072B" w14:paraId="536A5094" w14:textId="77777777">
        <w:trPr>
          <w:trHeight w:val="1104"/>
        </w:trPr>
        <w:tc>
          <w:tcPr>
            <w:tcW w:w="5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6F5CF1D" w14:textId="77777777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DODATKOWE OŚWIADCZENIA/DOKUMENTY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177EDA" w14:textId="158E3568" w:rsidR="00EF072B" w:rsidRPr="00EF072B" w:rsidRDefault="00EF072B" w:rsidP="00EF072B">
            <w:pPr>
              <w:rPr>
                <w:rFonts w:ascii="Arial" w:hAnsi="Arial" w:cs="Arial"/>
              </w:rPr>
            </w:pPr>
            <w:r w:rsidRPr="00EF072B">
              <w:rPr>
                <w:rFonts w:ascii="Arial" w:hAnsi="Arial" w:cs="Arial"/>
              </w:rPr>
              <w:t>ISO 9001:2015 (lub równoważne) dla producenta sprzętu obejmujący proces projektowania, produkcji i serwisowania -</w:t>
            </w:r>
            <w:r w:rsidRPr="00354F32">
              <w:rPr>
                <w:rFonts w:ascii="Arial" w:hAnsi="Arial" w:cs="Arial"/>
              </w:rPr>
              <w:t xml:space="preserve"> należy dołączyć do oferty dokument potwierdzający spełnienie wymagań </w:t>
            </w:r>
            <w:r w:rsidR="00354F32">
              <w:rPr>
                <w:rFonts w:ascii="Arial" w:hAnsi="Arial" w:cs="Arial"/>
              </w:rPr>
              <w:t>na etapie umowy</w:t>
            </w:r>
          </w:p>
        </w:tc>
      </w:tr>
      <w:tr w:rsidR="00EF072B" w:rsidRPr="00EF072B" w14:paraId="3A59E9C8" w14:textId="77777777" w:rsidTr="00495979">
        <w:trPr>
          <w:trHeight w:val="8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2205F" w14:textId="77777777" w:rsidR="00EF072B" w:rsidRPr="00EF072B" w:rsidRDefault="00EF072B" w:rsidP="00EF072B">
            <w:pPr>
              <w:rPr>
                <w:rFonts w:ascii="Arial" w:hAnsi="Arial" w:cs="Arial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C0B7D9" w14:textId="39129D4D" w:rsidR="00EF072B" w:rsidRPr="009D3B3D" w:rsidRDefault="00EF072B" w:rsidP="00EF072B">
            <w:pPr>
              <w:rPr>
                <w:rFonts w:ascii="Arial" w:hAnsi="Arial" w:cs="Arial"/>
              </w:rPr>
            </w:pPr>
          </w:p>
        </w:tc>
      </w:tr>
      <w:tr w:rsidR="00240244" w:rsidRPr="00EF072B" w14:paraId="69D8378D" w14:textId="77777777" w:rsidTr="00240244">
        <w:trPr>
          <w:trHeight w:val="26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A715A" w14:textId="77777777" w:rsidR="00240244" w:rsidRPr="00EF072B" w:rsidRDefault="00240244" w:rsidP="00EF072B">
            <w:pPr>
              <w:rPr>
                <w:rFonts w:ascii="Arial" w:hAnsi="Arial" w:cs="Arial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5C8B5F69" w14:textId="050910F9" w:rsidR="00240244" w:rsidRPr="00EF072B" w:rsidRDefault="00240244" w:rsidP="00EF07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 etapie dostawy wykonawca przedłoży: </w:t>
            </w:r>
            <w:r w:rsidRPr="00EF072B">
              <w:rPr>
                <w:rFonts w:ascii="Arial" w:hAnsi="Arial" w:cs="Arial"/>
              </w:rPr>
              <w:t>kart</w:t>
            </w:r>
            <w:r>
              <w:rPr>
                <w:rFonts w:ascii="Arial" w:hAnsi="Arial" w:cs="Arial"/>
              </w:rPr>
              <w:t>y</w:t>
            </w:r>
            <w:r w:rsidRPr="00EF072B">
              <w:rPr>
                <w:rFonts w:ascii="Arial" w:hAnsi="Arial" w:cs="Arial"/>
              </w:rPr>
              <w:t xml:space="preserve"> katalogow</w:t>
            </w:r>
            <w:r>
              <w:rPr>
                <w:rFonts w:ascii="Arial" w:hAnsi="Arial" w:cs="Arial"/>
              </w:rPr>
              <w:t>e</w:t>
            </w:r>
            <w:r w:rsidRPr="00EF072B">
              <w:rPr>
                <w:rFonts w:ascii="Arial" w:hAnsi="Arial" w:cs="Arial"/>
              </w:rPr>
              <w:t xml:space="preserve"> oferowanego sprzętu, wytyczne instalacyjne zawierające przynajmniej wymagania odnośnie zabezpieczeń i przekroi kabli zasilających</w:t>
            </w:r>
            <w:r>
              <w:rPr>
                <w:rFonts w:ascii="Arial" w:hAnsi="Arial" w:cs="Arial"/>
              </w:rPr>
              <w:t xml:space="preserve">, </w:t>
            </w:r>
            <w:r w:rsidRPr="00240244">
              <w:rPr>
                <w:rFonts w:ascii="Arial" w:hAnsi="Arial" w:cs="Arial"/>
              </w:rPr>
              <w:t>deklaracja CE producenta sprzętu</w:t>
            </w:r>
          </w:p>
        </w:tc>
      </w:tr>
    </w:tbl>
    <w:p w14:paraId="34038369" w14:textId="77777777" w:rsidR="00EF072B" w:rsidRPr="00EF072B" w:rsidRDefault="00EF072B" w:rsidP="00EF072B">
      <w:pPr>
        <w:rPr>
          <w:rFonts w:ascii="Arial" w:hAnsi="Arial" w:cs="Arial"/>
          <w:b/>
          <w:bCs/>
        </w:rPr>
      </w:pPr>
    </w:p>
    <w:sectPr w:rsidR="00EF072B" w:rsidRPr="00EF072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4BA04" w14:textId="77777777" w:rsidR="00E0253F" w:rsidRDefault="00E0253F" w:rsidP="0059122D">
      <w:pPr>
        <w:spacing w:after="0" w:line="240" w:lineRule="auto"/>
      </w:pPr>
      <w:r>
        <w:separator/>
      </w:r>
    </w:p>
  </w:endnote>
  <w:endnote w:type="continuationSeparator" w:id="0">
    <w:p w14:paraId="6B07732B" w14:textId="77777777" w:rsidR="00E0253F" w:rsidRDefault="00E0253F" w:rsidP="0059122D">
      <w:pPr>
        <w:spacing w:after="0" w:line="240" w:lineRule="auto"/>
      </w:pPr>
      <w:r>
        <w:continuationSeparator/>
      </w:r>
    </w:p>
  </w:endnote>
  <w:endnote w:type="continuationNotice" w:id="1">
    <w:p w14:paraId="28BA544D" w14:textId="77777777" w:rsidR="00E0253F" w:rsidRDefault="00E025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B259" w14:textId="3C662F19" w:rsidR="0059122D" w:rsidRDefault="00A16066">
    <w:pPr>
      <w:pStyle w:val="Stopka"/>
    </w:pPr>
    <w:r>
      <w:rPr>
        <w:noProof/>
      </w:rPr>
      <w:drawing>
        <wp:inline distT="0" distB="0" distL="0" distR="0" wp14:anchorId="742145F7" wp14:editId="64D1621F">
          <wp:extent cx="5760720" cy="596265"/>
          <wp:effectExtent l="0" t="0" r="0" b="0"/>
          <wp:docPr id="20582495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298B5" w14:textId="77777777" w:rsidR="00E0253F" w:rsidRDefault="00E0253F" w:rsidP="0059122D">
      <w:pPr>
        <w:spacing w:after="0" w:line="240" w:lineRule="auto"/>
      </w:pPr>
      <w:r>
        <w:separator/>
      </w:r>
    </w:p>
  </w:footnote>
  <w:footnote w:type="continuationSeparator" w:id="0">
    <w:p w14:paraId="08C91C36" w14:textId="77777777" w:rsidR="00E0253F" w:rsidRDefault="00E0253F" w:rsidP="0059122D">
      <w:pPr>
        <w:spacing w:after="0" w:line="240" w:lineRule="auto"/>
      </w:pPr>
      <w:r>
        <w:continuationSeparator/>
      </w:r>
    </w:p>
  </w:footnote>
  <w:footnote w:type="continuationNotice" w:id="1">
    <w:p w14:paraId="4BEE5E68" w14:textId="77777777" w:rsidR="00E0253F" w:rsidRDefault="00E025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5B57" w14:textId="46531081" w:rsidR="0059122D" w:rsidRDefault="00A16066">
    <w:pPr>
      <w:pStyle w:val="Nagwek"/>
    </w:pPr>
    <w:r>
      <w:rPr>
        <w:noProof/>
      </w:rPr>
      <w:drawing>
        <wp:inline distT="0" distB="0" distL="0" distR="0" wp14:anchorId="471F5FFB" wp14:editId="538FF50B">
          <wp:extent cx="5760720" cy="596265"/>
          <wp:effectExtent l="0" t="0" r="0" b="0"/>
          <wp:docPr id="20024194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139E2"/>
    <w:multiLevelType w:val="hybridMultilevel"/>
    <w:tmpl w:val="4E103B44"/>
    <w:lvl w:ilvl="0" w:tplc="1E6CA0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576A6"/>
    <w:multiLevelType w:val="hybridMultilevel"/>
    <w:tmpl w:val="D10EA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74598">
    <w:abstractNumId w:val="0"/>
  </w:num>
  <w:num w:numId="2" w16cid:durableId="259677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61"/>
    <w:rsid w:val="000332EA"/>
    <w:rsid w:val="00052A84"/>
    <w:rsid w:val="000909F0"/>
    <w:rsid w:val="000F7C5A"/>
    <w:rsid w:val="00123F81"/>
    <w:rsid w:val="0013401A"/>
    <w:rsid w:val="0018464B"/>
    <w:rsid w:val="001E5CB8"/>
    <w:rsid w:val="001F4CBD"/>
    <w:rsid w:val="0021310E"/>
    <w:rsid w:val="00240244"/>
    <w:rsid w:val="002626BF"/>
    <w:rsid w:val="00271358"/>
    <w:rsid w:val="002D0361"/>
    <w:rsid w:val="003355F2"/>
    <w:rsid w:val="00343746"/>
    <w:rsid w:val="00354F32"/>
    <w:rsid w:val="00385E75"/>
    <w:rsid w:val="003B53BA"/>
    <w:rsid w:val="0045401A"/>
    <w:rsid w:val="00464DFA"/>
    <w:rsid w:val="00495979"/>
    <w:rsid w:val="00564F3C"/>
    <w:rsid w:val="00574A8B"/>
    <w:rsid w:val="00583FD0"/>
    <w:rsid w:val="0059122D"/>
    <w:rsid w:val="005F343E"/>
    <w:rsid w:val="006135FC"/>
    <w:rsid w:val="00645A9B"/>
    <w:rsid w:val="00695DB2"/>
    <w:rsid w:val="006A7F37"/>
    <w:rsid w:val="00730B0F"/>
    <w:rsid w:val="00842EE9"/>
    <w:rsid w:val="0084331F"/>
    <w:rsid w:val="00872F16"/>
    <w:rsid w:val="00891897"/>
    <w:rsid w:val="0089328B"/>
    <w:rsid w:val="00927098"/>
    <w:rsid w:val="00960991"/>
    <w:rsid w:val="009A3747"/>
    <w:rsid w:val="009D3B3D"/>
    <w:rsid w:val="00A16066"/>
    <w:rsid w:val="00AF5BA2"/>
    <w:rsid w:val="00B74C30"/>
    <w:rsid w:val="00B924DF"/>
    <w:rsid w:val="00B92B54"/>
    <w:rsid w:val="00BB6C5A"/>
    <w:rsid w:val="00CB7508"/>
    <w:rsid w:val="00DF1B6F"/>
    <w:rsid w:val="00E0253F"/>
    <w:rsid w:val="00E068E3"/>
    <w:rsid w:val="00E24F8B"/>
    <w:rsid w:val="00E35C27"/>
    <w:rsid w:val="00E85EAC"/>
    <w:rsid w:val="00EF072B"/>
    <w:rsid w:val="00FE2577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CF13"/>
  <w15:chartTrackingRefBased/>
  <w15:docId w15:val="{EB13D396-AF1F-4B11-A884-4FDA67B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0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0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0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0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0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0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0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0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0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0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0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0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03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03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03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03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03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03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0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0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0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0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0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03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03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03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0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03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036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22D"/>
  </w:style>
  <w:style w:type="paragraph" w:styleId="Stopka">
    <w:name w:val="footer"/>
    <w:basedOn w:val="Normalny"/>
    <w:link w:val="Stopka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22D"/>
  </w:style>
  <w:style w:type="character" w:styleId="Odwoaniedokomentarza">
    <w:name w:val="annotation reference"/>
    <w:basedOn w:val="Domylnaczcionkaakapitu"/>
    <w:uiPriority w:val="99"/>
    <w:semiHidden/>
    <w:unhideWhenUsed/>
    <w:rsid w:val="00FE25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E25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E25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25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25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720AAB07F18428FEEC2EF7D36A92C" ma:contentTypeVersion="10" ma:contentTypeDescription="Create a new document." ma:contentTypeScope="" ma:versionID="e9d3e5408ecb88ffd77c41de660ba714">
  <xsd:schema xmlns:xsd="http://www.w3.org/2001/XMLSchema" xmlns:xs="http://www.w3.org/2001/XMLSchema" xmlns:p="http://schemas.microsoft.com/office/2006/metadata/properties" xmlns:ns2="d31557f1-dc6a-4dbc-8eff-154a282ad576" xmlns:ns3="91c6f2a7-4b03-4673-be77-9ad08c95ef6a" targetNamespace="http://schemas.microsoft.com/office/2006/metadata/properties" ma:root="true" ma:fieldsID="e44d8189ae3296ce81b06ea7fde47678" ns2:_="" ns3:_="">
    <xsd:import namespace="d31557f1-dc6a-4dbc-8eff-154a282ad576"/>
    <xsd:import namespace="91c6f2a7-4b03-4673-be77-9ad08c95e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557f1-dc6a-4dbc-8eff-154a282ad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6f2a7-4b03-4673-be77-9ad08c95ef6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0e5aea-cba7-4ba8-a1ee-ed740381ee97}" ma:internalName="TaxCatchAll" ma:showField="CatchAllData" ma:web="91c6f2a7-4b03-4673-be77-9ad08c95e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c6f2a7-4b03-4673-be77-9ad08c95ef6a" xsi:nil="true"/>
    <lcf76f155ced4ddcb4097134ff3c332f xmlns="d31557f1-dc6a-4dbc-8eff-154a282ad57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16BBE9-B2F3-4EC9-BC2A-1F58BDB01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557f1-dc6a-4dbc-8eff-154a282ad576"/>
    <ds:schemaRef ds:uri="91c6f2a7-4b03-4673-be77-9ad08c95e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41D5AE-5E89-4E07-A84F-BBFA7C8FA4BB}">
  <ds:schemaRefs>
    <ds:schemaRef ds:uri="http://schemas.microsoft.com/office/2006/metadata/properties"/>
    <ds:schemaRef ds:uri="http://schemas.microsoft.com/office/infopath/2007/PartnerControls"/>
    <ds:schemaRef ds:uri="91c6f2a7-4b03-4673-be77-9ad08c95ef6a"/>
    <ds:schemaRef ds:uri="d31557f1-dc6a-4dbc-8eff-154a282ad576"/>
  </ds:schemaRefs>
</ds:datastoreItem>
</file>

<file path=customXml/itemProps3.xml><?xml version="1.0" encoding="utf-8"?>
<ds:datastoreItem xmlns:ds="http://schemas.openxmlformats.org/officeDocument/2006/customXml" ds:itemID="{6DCB81AC-1731-46A5-AA23-CFBB7531B8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551</Words>
  <Characters>3309</Characters>
  <Application>Microsoft Office Word</Application>
  <DocSecurity>0</DocSecurity>
  <Lines>27</Lines>
  <Paragraphs>7</Paragraphs>
  <ScaleCrop>false</ScaleCrop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Budziszewska</dc:creator>
  <cp:keywords/>
  <dc:description/>
  <cp:lastModifiedBy>Mateusz Woromiej</cp:lastModifiedBy>
  <cp:revision>13</cp:revision>
  <dcterms:created xsi:type="dcterms:W3CDTF">2025-08-22T09:49:00Z</dcterms:created>
  <dcterms:modified xsi:type="dcterms:W3CDTF">2026-04-16T05:17:00Z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0x010100281720AAB07F18428FEEC2EF7D36A92C</vt:lpwstr>
  </property>
  <property fmtid="{D5CDD505-2E9C-101B-9397-08002B2CF9AE}" pid="3" name="MediaServiceImageTags">
    <vt:lpwstr/>
  </property>
</Properties>
</file>